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25" w:rsidRDefault="00B82025" w:rsidP="00B82025">
      <w:pPr>
        <w:jc w:val="center"/>
        <w:rPr>
          <w:b/>
          <w:bCs/>
        </w:rPr>
      </w:pPr>
      <w:r>
        <w:rPr>
          <w:b/>
          <w:bCs/>
        </w:rPr>
        <w:t>Opinia Komisji Skarg, Wniosków i Petycji</w:t>
      </w:r>
      <w:r>
        <w:rPr>
          <w:b/>
          <w:bCs/>
        </w:rPr>
        <w:br/>
        <w:t xml:space="preserve">w sprawie skargi złożonej przez Panią </w:t>
      </w:r>
      <w:r w:rsidR="004D7342">
        <w:rPr>
          <w:b/>
          <w:bCs/>
        </w:rPr>
        <w:t>……………….</w:t>
      </w:r>
      <w:bookmarkStart w:id="0" w:name="_GoBack"/>
      <w:bookmarkEnd w:id="0"/>
      <w:r>
        <w:rPr>
          <w:b/>
          <w:bCs/>
        </w:rPr>
        <w:t xml:space="preserve"> w dniu 22 lipca 2019 r.</w:t>
      </w:r>
      <w:r>
        <w:rPr>
          <w:b/>
          <w:bCs/>
        </w:rPr>
        <w:br/>
      </w:r>
    </w:p>
    <w:p w:rsidR="00B82025" w:rsidRDefault="00B82025" w:rsidP="00B82025">
      <w:pPr>
        <w:ind w:firstLine="708"/>
        <w:jc w:val="both"/>
      </w:pPr>
      <w:r>
        <w:br/>
        <w:t xml:space="preserve">dotyczącej skargi na dzielność Burmistrza Miasta i Gminy Mrocza Leszka </w:t>
      </w:r>
      <w:proofErr w:type="spellStart"/>
      <w:r>
        <w:t>Klesińskiego</w:t>
      </w:r>
      <w:proofErr w:type="spellEnd"/>
    </w:p>
    <w:p w:rsidR="00B82025" w:rsidRDefault="00B82025" w:rsidP="00B82025">
      <w:pPr>
        <w:ind w:firstLine="708"/>
        <w:jc w:val="both"/>
      </w:pPr>
    </w:p>
    <w:p w:rsidR="00B82025" w:rsidRDefault="00B82025" w:rsidP="00B82025">
      <w:pPr>
        <w:ind w:firstLine="708"/>
        <w:jc w:val="both"/>
      </w:pPr>
    </w:p>
    <w:p w:rsidR="00B82025" w:rsidRDefault="00B82025" w:rsidP="00B82025">
      <w:pPr>
        <w:jc w:val="both"/>
      </w:pPr>
      <w:r>
        <w:tab/>
        <w:t xml:space="preserve">Udzielenie zamówienia na </w:t>
      </w:r>
      <w:r w:rsidR="00BE01C9">
        <w:t>świadczenie</w:t>
      </w:r>
      <w:r>
        <w:t xml:space="preserve"> </w:t>
      </w:r>
      <w:r w:rsidR="00BE01C9">
        <w:t>usług</w:t>
      </w:r>
      <w:r>
        <w:t>, w tym przeprowadzenie zamówienia na usługę audytu wewnętrznego, reguluje ustawa z dnia 23 stycznia 2004 r. Prawo zamówień publicznych (tj.</w:t>
      </w:r>
      <w:r w:rsidR="00BE01C9">
        <w:t xml:space="preserve"> </w:t>
      </w:r>
      <w:r>
        <w:t xml:space="preserve">Dz.U. z 2018 r. poz. 1986 ze zm.), dalej ustawa PZP oraz Regulamin udzielania zamówień publicznych, o </w:t>
      </w:r>
      <w:r w:rsidR="00BE01C9">
        <w:t>wartości</w:t>
      </w:r>
      <w:r>
        <w:t xml:space="preserve"> nieprzekraczającej kwoty wskazanej w art. 4 pkt.8 ustawy PZP, dalej Regulamin wprowadzony Zarządzeniem Nr 120.16.2016 Burmistrza Miasta i Gminy Mrocza z dnia 27 września 2016 r. (aktualnie obowiązujący). Stosownie do art. 4 pkt. 8 ustawy PZP ustawy nie stosuje się do </w:t>
      </w:r>
      <w:r w:rsidR="00BE01C9">
        <w:t>zamówień</w:t>
      </w:r>
      <w:r>
        <w:t xml:space="preserve"> i konkursów, których wartość nie przekracza wyrażonej w złotych równowartości 30.000 Euro. Na dzień skargi kwota stanowiąca równowartość 30.000 Euro wyrażona w złotych wynosi 129.351,00 zł. Powołany Regulamin w § 6 stanowi, że dla zamówień o wartości nieprzekraczającej 4.500Euro (19.402,65 zł)</w:t>
      </w:r>
      <w:r w:rsidR="00466F06">
        <w:t xml:space="preserve">, postanowień Regulaminu nie stosuje się. </w:t>
      </w:r>
    </w:p>
    <w:p w:rsidR="00466F06" w:rsidRDefault="00466F06" w:rsidP="00B82025">
      <w:pPr>
        <w:jc w:val="both"/>
      </w:pPr>
      <w:r>
        <w:t xml:space="preserve">Za świadczenie </w:t>
      </w:r>
      <w:r w:rsidR="00BE01C9">
        <w:t>usług</w:t>
      </w:r>
      <w:r>
        <w:t xml:space="preserve"> audytu wewnętrznego na </w:t>
      </w:r>
      <w:r w:rsidR="00BE01C9">
        <w:t>podstawie</w:t>
      </w:r>
      <w:r>
        <w:t xml:space="preserve"> umowy zlecenia zawartej z osoba o uprawnieniach audytora wewnętrznego Gmina zobowiązała się płacić miesięcznie k</w:t>
      </w:r>
      <w:r w:rsidR="00BE01C9">
        <w:t>wotę</w:t>
      </w:r>
      <w:r>
        <w:t>1.400,00 zł., tj. za jeden rok 16.800,00 zł. (3.896,37Euro).</w:t>
      </w:r>
    </w:p>
    <w:p w:rsidR="00466F06" w:rsidRDefault="00466F06" w:rsidP="00B82025">
      <w:pPr>
        <w:jc w:val="both"/>
      </w:pPr>
      <w:r>
        <w:tab/>
        <w:t>Z przedstawionego stanu faktycznego i prawnego</w:t>
      </w:r>
      <w:r w:rsidR="00BE01C9">
        <w:t xml:space="preserve"> </w:t>
      </w:r>
      <w:r>
        <w:t xml:space="preserve">jednoznacznie wynika, ze udzielając zamówienia za usługi audytu wewnętrznego, zamawiający – </w:t>
      </w:r>
      <w:r w:rsidR="00BE01C9">
        <w:t>Gminna</w:t>
      </w:r>
      <w:r>
        <w:t xml:space="preserve"> Mrocza nie miała obowiązku </w:t>
      </w:r>
      <w:r w:rsidR="00BE01C9">
        <w:t>stosowania</w:t>
      </w:r>
      <w:r>
        <w:t xml:space="preserve"> procedury </w:t>
      </w:r>
      <w:r w:rsidR="00BE01C9">
        <w:t>zamówień</w:t>
      </w:r>
      <w:r>
        <w:t xml:space="preserve"> publicznych. Wniosek taki wpływa zarówna z uregulowania ustawowego PZP jak i obowiązującego Regulaminu .</w:t>
      </w:r>
    </w:p>
    <w:p w:rsidR="00466F06" w:rsidRDefault="00BE01C9" w:rsidP="00B82025">
      <w:pPr>
        <w:jc w:val="both"/>
      </w:pPr>
      <w:r>
        <w:t>Reasumując</w:t>
      </w:r>
      <w:r w:rsidR="00466F06">
        <w:t>:</w:t>
      </w:r>
    </w:p>
    <w:p w:rsidR="00466F06" w:rsidRDefault="00466F06" w:rsidP="00B82025">
      <w:pPr>
        <w:jc w:val="both"/>
      </w:pPr>
      <w:r>
        <w:t xml:space="preserve">Należy zważyć, że przedmiotem skargi może być </w:t>
      </w:r>
      <w:r w:rsidR="00BE01C9">
        <w:t>szczegółowości</w:t>
      </w:r>
      <w:r>
        <w:t xml:space="preserve"> zaniedbania lub nienależyte wykonania zadań przez właściwe organy albo przez ich pracowników, naruszenie praworządności lub </w:t>
      </w:r>
      <w:r w:rsidR="00BE01C9">
        <w:t>interesów</w:t>
      </w:r>
      <w:r>
        <w:t xml:space="preserve"> skarżących, a także </w:t>
      </w:r>
      <w:r w:rsidR="00BE01C9">
        <w:t>przelękłe</w:t>
      </w:r>
      <w:r>
        <w:t xml:space="preserve"> lub załatwianie spraw (art. 227 kpa).</w:t>
      </w:r>
    </w:p>
    <w:p w:rsidR="00BE01C9" w:rsidRDefault="00BE01C9" w:rsidP="00B82025">
      <w:pPr>
        <w:jc w:val="both"/>
      </w:pPr>
      <w:r>
        <w:t>Żadna z wymienionych wyżej ustawowych przesłanek w sprawie nie zaistniała.</w:t>
      </w:r>
    </w:p>
    <w:p w:rsidR="00BE01C9" w:rsidRDefault="00BE01C9" w:rsidP="00B82025">
      <w:pPr>
        <w:jc w:val="both"/>
      </w:pPr>
      <w:r>
        <w:t>Wniesienie skarga winna być załatwiona odmownie z uwagi na jej bezzasadność.</w:t>
      </w:r>
    </w:p>
    <w:p w:rsidR="00466F06" w:rsidRDefault="00BE01C9" w:rsidP="00B82025">
      <w:pPr>
        <w:jc w:val="both"/>
      </w:pPr>
      <w:r>
        <w:t>O sposobie załatwienie skargi należy powiadomić skarżących, stosowanie do art. 238 kpa.</w:t>
      </w:r>
      <w:r w:rsidR="00466F06">
        <w:t xml:space="preserve"> </w:t>
      </w:r>
    </w:p>
    <w:p w:rsidR="00B82025" w:rsidRDefault="00B82025" w:rsidP="00B82025">
      <w:pPr>
        <w:jc w:val="both"/>
      </w:pPr>
    </w:p>
    <w:p w:rsidR="009D5CED" w:rsidRDefault="009D5CED"/>
    <w:sectPr w:rsidR="009D5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01D"/>
    <w:rsid w:val="000A135D"/>
    <w:rsid w:val="0035401D"/>
    <w:rsid w:val="00466F06"/>
    <w:rsid w:val="004D7342"/>
    <w:rsid w:val="009D5CED"/>
    <w:rsid w:val="00B82025"/>
    <w:rsid w:val="00BE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2025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2025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Agnieszkad</dc:creator>
  <cp:keywords/>
  <dc:description/>
  <cp:lastModifiedBy>Agnieszkad</cp:lastModifiedBy>
  <cp:revision>3</cp:revision>
  <cp:lastPrinted>2019-08-20T06:33:00Z</cp:lastPrinted>
  <dcterms:created xsi:type="dcterms:W3CDTF">2019-08-19T08:42:00Z</dcterms:created>
  <dcterms:modified xsi:type="dcterms:W3CDTF">2019-08-20T06:33:00Z</dcterms:modified>
</cp:coreProperties>
</file>